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1D3" w:rsidRPr="009021D3" w:rsidRDefault="009021D3" w:rsidP="009021D3">
      <w:pPr>
        <w:ind w:firstLine="426"/>
        <w:jc w:val="center"/>
        <w:rPr>
          <w:b/>
          <w:caps/>
          <w:sz w:val="28"/>
          <w:szCs w:val="28"/>
        </w:rPr>
      </w:pPr>
      <w:r w:rsidRPr="009021D3">
        <w:rPr>
          <w:b/>
          <w:caps/>
          <w:sz w:val="28"/>
          <w:szCs w:val="28"/>
        </w:rPr>
        <w:t xml:space="preserve">Перспективы совершенствования </w:t>
      </w:r>
    </w:p>
    <w:p w:rsidR="009021D3" w:rsidRPr="009021D3" w:rsidRDefault="009021D3" w:rsidP="009021D3">
      <w:pPr>
        <w:ind w:firstLine="426"/>
        <w:jc w:val="center"/>
        <w:rPr>
          <w:b/>
          <w:caps/>
          <w:sz w:val="28"/>
          <w:szCs w:val="28"/>
        </w:rPr>
      </w:pPr>
      <w:r w:rsidRPr="009021D3">
        <w:rPr>
          <w:b/>
          <w:caps/>
          <w:sz w:val="28"/>
          <w:szCs w:val="28"/>
        </w:rPr>
        <w:t xml:space="preserve">администрирования федеральных </w:t>
      </w:r>
    </w:p>
    <w:p w:rsidR="009021D3" w:rsidRPr="009021D3" w:rsidRDefault="009021D3" w:rsidP="009021D3">
      <w:pPr>
        <w:ind w:firstLine="426"/>
        <w:jc w:val="center"/>
        <w:rPr>
          <w:b/>
          <w:caps/>
          <w:sz w:val="28"/>
          <w:szCs w:val="28"/>
        </w:rPr>
      </w:pPr>
      <w:r w:rsidRPr="009021D3">
        <w:rPr>
          <w:b/>
          <w:caps/>
          <w:sz w:val="28"/>
          <w:szCs w:val="28"/>
        </w:rPr>
        <w:t>налогов в Российской Федерации</w:t>
      </w:r>
    </w:p>
    <w:p w:rsidR="009021D3" w:rsidRPr="009021D3" w:rsidRDefault="009021D3" w:rsidP="009021D3">
      <w:pPr>
        <w:ind w:firstLine="426"/>
        <w:jc w:val="both"/>
        <w:rPr>
          <w:b/>
          <w:caps/>
          <w:sz w:val="28"/>
          <w:szCs w:val="28"/>
        </w:rPr>
      </w:pPr>
    </w:p>
    <w:p w:rsidR="009021D3" w:rsidRPr="009021D3" w:rsidRDefault="009021D3" w:rsidP="009021D3">
      <w:pPr>
        <w:ind w:firstLine="426"/>
        <w:jc w:val="both"/>
        <w:rPr>
          <w:b/>
          <w:sz w:val="28"/>
          <w:szCs w:val="28"/>
        </w:rPr>
      </w:pPr>
      <w:r w:rsidRPr="009021D3">
        <w:rPr>
          <w:sz w:val="28"/>
          <w:szCs w:val="28"/>
        </w:rPr>
        <w:t>Одним из приоритетных направлений в совершенствовании НДС является переход на единую пониженную ставку НДС 10%, благодаря чему будет больше поступлений и меньше уклонений от уплаты. А для импортной продукции увеличить таможенную пошлину и акцизы на величину снижения НДС.</w:t>
      </w:r>
    </w:p>
    <w:p w:rsidR="009021D3" w:rsidRPr="009021D3" w:rsidRDefault="009021D3" w:rsidP="009021D3">
      <w:pPr>
        <w:ind w:firstLine="426"/>
        <w:jc w:val="both"/>
        <w:rPr>
          <w:sz w:val="28"/>
          <w:szCs w:val="28"/>
        </w:rPr>
      </w:pPr>
      <w:r w:rsidRPr="009021D3">
        <w:rPr>
          <w:sz w:val="28"/>
          <w:szCs w:val="28"/>
        </w:rPr>
        <w:t xml:space="preserve">Повышение таможенной пошлины будет способствовать экономическому укреплению отечественного рынка, т.к. увеличение стоимости импортных товаров приведет к снижению спроса на них и увеличит конкурентоспособность российских производителей. Тем не менее, данная мера может дать и отрицательный эффект, в виде замедления модернизации наукоемких отраслей. Увеличение стоимости современной импортной техники и т. д. При данной тенденции потери бюджета будут определяться снижением НДС только для отечественной продукции, реализуемой в России. </w:t>
      </w:r>
    </w:p>
    <w:p w:rsidR="009021D3" w:rsidRPr="009021D3" w:rsidRDefault="009021D3" w:rsidP="009021D3">
      <w:pPr>
        <w:ind w:firstLine="426"/>
        <w:jc w:val="both"/>
        <w:rPr>
          <w:sz w:val="28"/>
          <w:szCs w:val="28"/>
        </w:rPr>
      </w:pPr>
      <w:r w:rsidRPr="009021D3">
        <w:rPr>
          <w:sz w:val="28"/>
          <w:szCs w:val="28"/>
        </w:rPr>
        <w:t>Снижение налоговой ставки налога на добавленную стоимость будет способствовать положительному снижению цен на потребительские товары.</w:t>
      </w:r>
    </w:p>
    <w:p w:rsidR="009021D3" w:rsidRPr="009021D3" w:rsidRDefault="009021D3" w:rsidP="009021D3">
      <w:pPr>
        <w:ind w:firstLine="426"/>
        <w:jc w:val="both"/>
        <w:rPr>
          <w:sz w:val="28"/>
          <w:szCs w:val="28"/>
        </w:rPr>
      </w:pPr>
      <w:r w:rsidRPr="009021D3">
        <w:rPr>
          <w:sz w:val="28"/>
          <w:szCs w:val="28"/>
        </w:rPr>
        <w:t xml:space="preserve">Так же одним из путей модернизации НДС является применение метода «прямого счета» исчисления НДС. Он заключается в следующем: налоговую базу необходимо определять не как сумму всех доходов налогоплательщика, а непосредственно как добавленную стоимость. При прямом методе НДС исчисляется в виде доли от предварительно рассчитанной величины добавленной стоимости. Сама суть налога заключается в определении налога с добавленной стоимости. То есть при осуществлении хозяйственных операций идет получение добавленной стоимости и уже с суммы добавленной стоимости идет определение налога. </w:t>
      </w:r>
    </w:p>
    <w:p w:rsidR="009021D3" w:rsidRPr="009021D3" w:rsidRDefault="009021D3" w:rsidP="009021D3">
      <w:pPr>
        <w:ind w:firstLine="426"/>
        <w:jc w:val="both"/>
        <w:rPr>
          <w:sz w:val="28"/>
          <w:szCs w:val="28"/>
        </w:rPr>
      </w:pPr>
      <w:r w:rsidRPr="009021D3">
        <w:rPr>
          <w:sz w:val="28"/>
          <w:szCs w:val="28"/>
        </w:rPr>
        <w:t xml:space="preserve">Но на данный момент исчисление НДС идет таким путем: Налог на стоимость - сумма «входного» НДС = сумма НДС к уплате, а не таким образом: Стоимость товара продажная - Стоимость приобретения = Добавленная стоимость </w:t>
      </w:r>
      <w:proofErr w:type="spellStart"/>
      <w:r w:rsidRPr="009021D3">
        <w:rPr>
          <w:sz w:val="28"/>
          <w:szCs w:val="28"/>
        </w:rPr>
        <w:t>х</w:t>
      </w:r>
      <w:proofErr w:type="spellEnd"/>
      <w:r w:rsidRPr="009021D3">
        <w:rPr>
          <w:sz w:val="28"/>
          <w:szCs w:val="28"/>
        </w:rPr>
        <w:t xml:space="preserve"> Ставка налога = Сумма НДС к уплате.</w:t>
      </w:r>
    </w:p>
    <w:p w:rsidR="009021D3" w:rsidRPr="009021D3" w:rsidRDefault="009021D3" w:rsidP="009021D3">
      <w:pPr>
        <w:ind w:firstLine="426"/>
        <w:jc w:val="both"/>
        <w:rPr>
          <w:sz w:val="28"/>
          <w:szCs w:val="28"/>
        </w:rPr>
      </w:pPr>
      <w:r w:rsidRPr="009021D3">
        <w:rPr>
          <w:sz w:val="28"/>
          <w:szCs w:val="28"/>
        </w:rPr>
        <w:t>Согласно действующему порядку применения вычетов по НДС при экспорте товаров (работ, услуг) такой вычет производится после документального подтверждения экспорта, что отвлекает оборотные средства экспортеров на период сбора документов. В то же время налогоплательщики, реализующие товары (работы, услуги) на территории Российской Федерации, имеют право на вычет НДС  при приобретении материальных ресурсов по мере их постановки на учет, то есть независимо от  фактической реализации товаров (работ, услуг) в налоговом периоде, в котором приобретаются эти материальные ценности. В связи с этим целесообразно рассмотреть вопрос об установлении единого порядка вычетов по НДС.</w:t>
      </w:r>
    </w:p>
    <w:p w:rsidR="009021D3" w:rsidRPr="009021D3" w:rsidRDefault="009021D3" w:rsidP="009021D3">
      <w:pPr>
        <w:ind w:firstLine="426"/>
        <w:jc w:val="both"/>
        <w:rPr>
          <w:sz w:val="28"/>
          <w:szCs w:val="28"/>
        </w:rPr>
      </w:pPr>
      <w:r w:rsidRPr="009021D3">
        <w:rPr>
          <w:sz w:val="28"/>
          <w:szCs w:val="28"/>
        </w:rPr>
        <w:t xml:space="preserve">Таким образом, модернизация и администрирование налога на добавленную стоимость очень трудоемкий вопрос, который необходимо </w:t>
      </w:r>
      <w:r w:rsidRPr="009021D3">
        <w:rPr>
          <w:sz w:val="28"/>
          <w:szCs w:val="28"/>
        </w:rPr>
        <w:lastRenderedPageBreak/>
        <w:t>решать очень взвешенно, чтобы не навредить экономике страны (не допустить потерь доходов бюджета) и способствовать повышению производительности труда и росту валового внутреннего продукта [16, с. 241].</w:t>
      </w:r>
    </w:p>
    <w:p w:rsidR="009021D3" w:rsidRPr="009021D3" w:rsidRDefault="009021D3" w:rsidP="009021D3">
      <w:pPr>
        <w:ind w:firstLine="426"/>
        <w:jc w:val="both"/>
        <w:rPr>
          <w:sz w:val="28"/>
          <w:szCs w:val="28"/>
        </w:rPr>
      </w:pPr>
      <w:r w:rsidRPr="009021D3">
        <w:rPr>
          <w:sz w:val="28"/>
          <w:szCs w:val="28"/>
        </w:rPr>
        <w:t xml:space="preserve">Принимая во внимание значимость НДФЛ для территориального бюджета, а также социальную важность вопроса своевременной выплаты хозяйствующими субъектами заработной платы работникам налоговые инспекции совместно с органами власти, а также другими контролирующими службами могут проводить кампанию по легализации теневой заработной платы. </w:t>
      </w:r>
    </w:p>
    <w:p w:rsidR="009021D3" w:rsidRPr="009021D3" w:rsidRDefault="009021D3" w:rsidP="009021D3">
      <w:pPr>
        <w:ind w:firstLine="426"/>
        <w:jc w:val="both"/>
        <w:rPr>
          <w:sz w:val="28"/>
          <w:szCs w:val="28"/>
        </w:rPr>
      </w:pPr>
      <w:r w:rsidRPr="009021D3">
        <w:rPr>
          <w:sz w:val="28"/>
          <w:szCs w:val="28"/>
        </w:rPr>
        <w:t>Основным инструментом в данной работе является мониторинг всех организаций по выплаченной заработной плате и заслушивание на заседаниях межведомственных комиссий руководителей организаций и индивидуальных предпринимателей, выплачивающих заработную плату ниже среднеотраслевого уровня по видам деятельности.</w:t>
      </w:r>
    </w:p>
    <w:p w:rsidR="009021D3" w:rsidRPr="009021D3" w:rsidRDefault="009021D3" w:rsidP="009021D3">
      <w:pPr>
        <w:ind w:firstLine="426"/>
        <w:jc w:val="both"/>
        <w:rPr>
          <w:sz w:val="28"/>
          <w:szCs w:val="28"/>
        </w:rPr>
      </w:pPr>
      <w:r w:rsidRPr="009021D3">
        <w:rPr>
          <w:sz w:val="28"/>
          <w:szCs w:val="28"/>
        </w:rPr>
        <w:t>Целесообразно законодательно на федеральном уровне закрепить полномочия и статус комиссий по легализации теневой заработной платы и ответственность работодателей за выплату заработной платы в конвертах.</w:t>
      </w:r>
    </w:p>
    <w:p w:rsidR="009021D3" w:rsidRPr="009021D3" w:rsidRDefault="009021D3" w:rsidP="009021D3">
      <w:pPr>
        <w:ind w:firstLine="426"/>
        <w:jc w:val="both"/>
        <w:rPr>
          <w:sz w:val="28"/>
          <w:szCs w:val="28"/>
        </w:rPr>
      </w:pPr>
      <w:r w:rsidRPr="009021D3">
        <w:rPr>
          <w:sz w:val="28"/>
          <w:szCs w:val="28"/>
        </w:rPr>
        <w:t>Следовало бы законодательно установить предел, ниже которого работодатель не имеет права выплачивать заработную плату и привязать эту сумму к прожиточному минимуму, освободив её от налогообложения, то есть установить стандартный вычет. Подобные законодательно установленные ограничения существуют в большинстве высокоразвитых стран.</w:t>
      </w:r>
    </w:p>
    <w:p w:rsidR="009021D3" w:rsidRPr="009021D3" w:rsidRDefault="009021D3" w:rsidP="009021D3">
      <w:pPr>
        <w:ind w:firstLine="426"/>
        <w:jc w:val="both"/>
        <w:rPr>
          <w:sz w:val="28"/>
          <w:szCs w:val="28"/>
        </w:rPr>
      </w:pPr>
      <w:r w:rsidRPr="009021D3">
        <w:rPr>
          <w:sz w:val="28"/>
          <w:szCs w:val="28"/>
        </w:rPr>
        <w:t>В этих условиях будет исключена возможность отражения в ведомостях на выплату зарплаты 4-5 тыс. рублей, как это сегодня зачастую происходит, особенно в сфере малого бизнеса. Однако при этом необходимо снизить ставку взносов в государственные внебюджетные фонды.</w:t>
      </w:r>
    </w:p>
    <w:p w:rsidR="009021D3" w:rsidRPr="009021D3" w:rsidRDefault="009021D3" w:rsidP="009021D3">
      <w:pPr>
        <w:ind w:firstLine="426"/>
        <w:jc w:val="both"/>
        <w:rPr>
          <w:sz w:val="28"/>
          <w:szCs w:val="28"/>
        </w:rPr>
      </w:pPr>
      <w:r w:rsidRPr="009021D3">
        <w:rPr>
          <w:sz w:val="28"/>
          <w:szCs w:val="28"/>
        </w:rPr>
        <w:t>Во-вторых, следует установить прогрессивную шкалу налогообложения по ставкам.</w:t>
      </w:r>
    </w:p>
    <w:p w:rsidR="009021D3" w:rsidRPr="009021D3" w:rsidRDefault="009021D3" w:rsidP="009021D3">
      <w:pPr>
        <w:ind w:firstLine="426"/>
        <w:jc w:val="both"/>
        <w:rPr>
          <w:sz w:val="28"/>
          <w:szCs w:val="28"/>
        </w:rPr>
      </w:pPr>
      <w:r w:rsidRPr="009021D3">
        <w:rPr>
          <w:sz w:val="28"/>
          <w:szCs w:val="28"/>
        </w:rPr>
        <w:t>Помимо этого необходимо изменить механизм налогообложения, установив объектом налогообложения совокупный доход налогоплательщиков. То есть, если на сегодняшний день ставки НДФЛ меняются в зависимости от вида дохода, то целесообразно установить прогрессивные ставки, облагая общую сумму доходов налогоплательщика в отчетном периоде.</w:t>
      </w:r>
    </w:p>
    <w:p w:rsidR="009021D3" w:rsidRPr="009021D3" w:rsidRDefault="009021D3" w:rsidP="009021D3">
      <w:pPr>
        <w:ind w:firstLine="426"/>
        <w:jc w:val="both"/>
        <w:rPr>
          <w:sz w:val="28"/>
          <w:szCs w:val="28"/>
        </w:rPr>
      </w:pPr>
      <w:r w:rsidRPr="009021D3">
        <w:rPr>
          <w:sz w:val="28"/>
          <w:szCs w:val="28"/>
        </w:rPr>
        <w:t>Подводя итог, можно констатировать, что система подоходного налогообложения далека от совершенства и требует серьезных точечных изменений, что повлечет за собой большие траты времени  и денег. Однако, так как налог на доходы физических лиц охватывает практически все население России, необходимость его совершенствования не вызывает сомнений. По этой причине следует ожидать дальнейших изменений в законодательстве и продолжения налоговой реформы в Российской Федерации.</w:t>
      </w:r>
    </w:p>
    <w:p w:rsidR="009021D3" w:rsidRPr="009021D3" w:rsidRDefault="009021D3" w:rsidP="009021D3">
      <w:pPr>
        <w:ind w:firstLine="426"/>
        <w:jc w:val="both"/>
        <w:rPr>
          <w:sz w:val="28"/>
          <w:szCs w:val="28"/>
        </w:rPr>
      </w:pPr>
      <w:r w:rsidRPr="009021D3">
        <w:rPr>
          <w:sz w:val="28"/>
          <w:szCs w:val="28"/>
        </w:rPr>
        <w:lastRenderedPageBreak/>
        <w:t>Для повышения регулирующей направленности и оказания стимулирующего воздействия на предпринимательскую активность налога на прибыль организаций, необходимы следующие изменения:</w:t>
      </w:r>
    </w:p>
    <w:p w:rsidR="009021D3" w:rsidRPr="009021D3" w:rsidRDefault="009021D3" w:rsidP="009021D3">
      <w:pPr>
        <w:numPr>
          <w:ilvl w:val="1"/>
          <w:numId w:val="1"/>
        </w:numPr>
        <w:ind w:left="0" w:firstLine="426"/>
        <w:jc w:val="both"/>
        <w:rPr>
          <w:sz w:val="28"/>
          <w:szCs w:val="28"/>
        </w:rPr>
      </w:pPr>
      <w:r w:rsidRPr="009021D3">
        <w:rPr>
          <w:sz w:val="28"/>
          <w:szCs w:val="28"/>
        </w:rPr>
        <w:t>Необходимо изменить перечень расходов на страхование, перечисленных в ст. 263 НК РФ, подлежащих включению в налоговою базу при исчисление налога на прибыль, а именно необходимо дополнить этот перечень расходами на страхование гражданской ответственности и профессиональной ответственности.</w:t>
      </w:r>
    </w:p>
    <w:p w:rsidR="009021D3" w:rsidRPr="009021D3" w:rsidRDefault="009021D3" w:rsidP="009021D3">
      <w:pPr>
        <w:numPr>
          <w:ilvl w:val="1"/>
          <w:numId w:val="1"/>
        </w:numPr>
        <w:ind w:left="0" w:firstLine="426"/>
        <w:jc w:val="both"/>
        <w:rPr>
          <w:sz w:val="28"/>
          <w:szCs w:val="28"/>
        </w:rPr>
      </w:pPr>
      <w:r w:rsidRPr="009021D3">
        <w:rPr>
          <w:sz w:val="28"/>
          <w:szCs w:val="28"/>
        </w:rPr>
        <w:t>Для всех организация большое значение имеет перенос убытков на будущее. Но вопрос остается по поводу учета убытков в случае прекращения деятельности налогоплательщика. В ст. 283 НК РФ, прописана мера, которая разрешает правопреемнику - налогоплательщику уменьшить налоговую базу на сумму убытков, полученных реорганизуемыми организациями до момента реорганизации. Учитывая, что срок переноса убытков увеличился до 10 лет, он стал более привлекательным активом, с которого можно сделать деньги через продажу или покупку. Соответственно идет прямое уклонение от уплаты налога. В связи с этим необходимо предусмотреть в налоговом законодательстве ограничение в праве переноса убытков, в тех случаях, когда это было совершено с целью уклонения от налогов.</w:t>
      </w:r>
    </w:p>
    <w:p w:rsidR="009021D3" w:rsidRPr="009021D3" w:rsidRDefault="009021D3" w:rsidP="009021D3">
      <w:pPr>
        <w:numPr>
          <w:ilvl w:val="1"/>
          <w:numId w:val="1"/>
        </w:numPr>
        <w:ind w:left="0" w:firstLine="426"/>
        <w:jc w:val="both"/>
        <w:rPr>
          <w:sz w:val="28"/>
          <w:szCs w:val="28"/>
        </w:rPr>
      </w:pPr>
      <w:r w:rsidRPr="009021D3">
        <w:rPr>
          <w:sz w:val="28"/>
          <w:szCs w:val="28"/>
        </w:rPr>
        <w:t>Необходимо привлекать частные инвестиции в области здравоохранения и образования. Это можно сделать с помощью освобождения от налога на прибыль, организаций, которые работают в данных отраслях.</w:t>
      </w:r>
    </w:p>
    <w:p w:rsidR="009021D3" w:rsidRPr="009021D3" w:rsidRDefault="009021D3" w:rsidP="009021D3">
      <w:pPr>
        <w:numPr>
          <w:ilvl w:val="1"/>
          <w:numId w:val="1"/>
        </w:numPr>
        <w:ind w:left="0" w:firstLine="426"/>
        <w:jc w:val="both"/>
        <w:rPr>
          <w:sz w:val="28"/>
          <w:szCs w:val="28"/>
        </w:rPr>
      </w:pPr>
      <w:r w:rsidRPr="009021D3">
        <w:rPr>
          <w:sz w:val="28"/>
          <w:szCs w:val="28"/>
        </w:rPr>
        <w:t>Так же необходимо создавать условия для активации инновационной деятельности с помощью включения в расчет налоговой базы расходы налогоплательщика на приобретение прав пользования программ для ЭВМ и базами данных.</w:t>
      </w:r>
    </w:p>
    <w:p w:rsidR="009021D3" w:rsidRPr="009021D3" w:rsidRDefault="009021D3" w:rsidP="009021D3">
      <w:pPr>
        <w:ind w:firstLine="426"/>
        <w:jc w:val="both"/>
        <w:rPr>
          <w:sz w:val="28"/>
          <w:szCs w:val="28"/>
        </w:rPr>
      </w:pPr>
      <w:r w:rsidRPr="009021D3">
        <w:rPr>
          <w:sz w:val="28"/>
          <w:szCs w:val="28"/>
        </w:rPr>
        <w:t>Основными задачами в перспективе развития налога на прибыль организаций являются: исправление противоречий в законодательстве; стимулирование и льготирование инноваций и ужесточение контроля взимания данного налога.</w:t>
      </w:r>
    </w:p>
    <w:p w:rsidR="009021D3" w:rsidRPr="009021D3" w:rsidRDefault="009021D3" w:rsidP="009021D3">
      <w:pPr>
        <w:ind w:firstLine="426"/>
        <w:jc w:val="both"/>
        <w:rPr>
          <w:sz w:val="28"/>
          <w:szCs w:val="28"/>
        </w:rPr>
      </w:pPr>
      <w:r w:rsidRPr="009021D3">
        <w:rPr>
          <w:sz w:val="28"/>
          <w:szCs w:val="28"/>
        </w:rPr>
        <w:t>Водный налог вошел в Налоговый кодекс РФ практически с момента его принятия и с этого времени не утихают споры о его необходимости, а также о размере ставок по нему, порядку исчисления налоговых платежей. В частности, многие предприниматели уверены, что данный налог устарел и требует иного порядка взимания. Частично проблемы водного налога были решены в момент появления возможности его замены договором аренды на объекты водопользования. Однако, и на сегодняшний день для предпринимателей, а иногда и самих налоговиков данный специальный налог является весьма непростым для исчисления и проверки [33].</w:t>
      </w:r>
    </w:p>
    <w:p w:rsidR="009021D3" w:rsidRPr="009021D3" w:rsidRDefault="009021D3" w:rsidP="009021D3">
      <w:pPr>
        <w:ind w:firstLine="426"/>
        <w:jc w:val="both"/>
        <w:rPr>
          <w:sz w:val="28"/>
          <w:szCs w:val="28"/>
        </w:rPr>
      </w:pPr>
      <w:r w:rsidRPr="009021D3">
        <w:rPr>
          <w:sz w:val="28"/>
          <w:szCs w:val="28"/>
        </w:rPr>
        <w:t>Для лучшего взимания налога, а так же для его большей простоты необходимо применение мер, направленных на   совершенствование законодательства.</w:t>
      </w:r>
    </w:p>
    <w:p w:rsidR="009021D3" w:rsidRPr="009021D3" w:rsidRDefault="009021D3" w:rsidP="009021D3">
      <w:pPr>
        <w:ind w:firstLine="426"/>
        <w:jc w:val="both"/>
        <w:rPr>
          <w:sz w:val="28"/>
          <w:szCs w:val="28"/>
        </w:rPr>
      </w:pPr>
      <w:r w:rsidRPr="009021D3">
        <w:rPr>
          <w:sz w:val="28"/>
          <w:szCs w:val="28"/>
        </w:rPr>
        <w:lastRenderedPageBreak/>
        <w:t xml:space="preserve">Нужно прописать понятие водоснабжения населения, во избежание его </w:t>
      </w:r>
      <w:proofErr w:type="spellStart"/>
      <w:r w:rsidRPr="009021D3">
        <w:rPr>
          <w:sz w:val="28"/>
          <w:szCs w:val="28"/>
        </w:rPr>
        <w:t>трактования</w:t>
      </w:r>
      <w:proofErr w:type="spellEnd"/>
      <w:r w:rsidRPr="009021D3">
        <w:rPr>
          <w:sz w:val="28"/>
          <w:szCs w:val="28"/>
        </w:rPr>
        <w:t xml:space="preserve"> в двойственном смысле для уменьшения случаев, связанных с необоснованным применением льготного режима.</w:t>
      </w:r>
    </w:p>
    <w:p w:rsidR="009021D3" w:rsidRPr="009021D3" w:rsidRDefault="009021D3" w:rsidP="009021D3">
      <w:pPr>
        <w:ind w:firstLine="426"/>
        <w:jc w:val="both"/>
        <w:rPr>
          <w:sz w:val="28"/>
          <w:szCs w:val="28"/>
        </w:rPr>
      </w:pPr>
      <w:r w:rsidRPr="009021D3">
        <w:rPr>
          <w:sz w:val="28"/>
          <w:szCs w:val="28"/>
        </w:rPr>
        <w:t xml:space="preserve">Плата за водопользование не покрывает своих расходов, а значит нужно    увеличивать   ставки,  как минимум  в 2 раза.                    </w:t>
      </w:r>
    </w:p>
    <w:p w:rsidR="009021D3" w:rsidRPr="009021D3" w:rsidRDefault="009021D3" w:rsidP="009021D3">
      <w:pPr>
        <w:jc w:val="both"/>
        <w:rPr>
          <w:sz w:val="28"/>
          <w:szCs w:val="28"/>
        </w:rPr>
      </w:pPr>
      <w:r w:rsidRPr="009021D3">
        <w:rPr>
          <w:sz w:val="28"/>
          <w:szCs w:val="28"/>
        </w:rPr>
        <w:t xml:space="preserve">       Это позволит бюджету остаться в плюсе, но и природа останется более защищена, чем на данный момент.</w:t>
      </w:r>
    </w:p>
    <w:p w:rsidR="009021D3" w:rsidRPr="009021D3" w:rsidRDefault="009021D3" w:rsidP="009021D3">
      <w:pPr>
        <w:ind w:firstLine="426"/>
        <w:jc w:val="both"/>
        <w:rPr>
          <w:sz w:val="28"/>
          <w:szCs w:val="28"/>
        </w:rPr>
      </w:pPr>
      <w:r w:rsidRPr="009021D3">
        <w:rPr>
          <w:sz w:val="28"/>
          <w:szCs w:val="28"/>
        </w:rPr>
        <w:t>Так же следует законодательно закрепить норму об уменьшении налоговой базы на сумму расходов, понесенных организациями на модернизацию и обеспечение охраны водных ресурсов.</w:t>
      </w:r>
    </w:p>
    <w:p w:rsidR="009021D3" w:rsidRPr="009021D3" w:rsidRDefault="009021D3" w:rsidP="009021D3">
      <w:pPr>
        <w:ind w:firstLine="426"/>
        <w:jc w:val="both"/>
        <w:rPr>
          <w:sz w:val="28"/>
          <w:szCs w:val="28"/>
        </w:rPr>
      </w:pPr>
      <w:r w:rsidRPr="009021D3">
        <w:rPr>
          <w:sz w:val="28"/>
          <w:szCs w:val="28"/>
        </w:rPr>
        <w:t>Последний раз активная работа со ставками по водному налогу проводилась в 2004 году, а значит необходимо провести индексацию налоговых ставок по водному налогу, а так же развитие мер по более эффективному использованию воды хозяйствующими субъектами.</w:t>
      </w:r>
    </w:p>
    <w:p w:rsidR="009021D3" w:rsidRPr="009021D3" w:rsidRDefault="009021D3" w:rsidP="009021D3">
      <w:pPr>
        <w:ind w:firstLine="426"/>
        <w:jc w:val="both"/>
        <w:rPr>
          <w:sz w:val="28"/>
          <w:szCs w:val="28"/>
        </w:rPr>
      </w:pPr>
      <w:r w:rsidRPr="009021D3">
        <w:rPr>
          <w:sz w:val="28"/>
          <w:szCs w:val="28"/>
        </w:rPr>
        <w:t>На современном этапе развития налоговые и таможенные платежи топливно-энергетического комплекса, как известно, составляют львиную долю доходов федерального бюджета, и, в общем, по понятным причинам это очень важная составляющая российской экономики.</w:t>
      </w:r>
    </w:p>
    <w:p w:rsidR="009021D3" w:rsidRPr="009021D3" w:rsidRDefault="009021D3" w:rsidP="009021D3">
      <w:pPr>
        <w:ind w:firstLine="426"/>
        <w:jc w:val="both"/>
        <w:rPr>
          <w:sz w:val="28"/>
          <w:szCs w:val="28"/>
        </w:rPr>
      </w:pPr>
      <w:r w:rsidRPr="009021D3">
        <w:rPr>
          <w:sz w:val="28"/>
          <w:szCs w:val="28"/>
        </w:rPr>
        <w:t xml:space="preserve">Необходимо </w:t>
      </w:r>
      <w:proofErr w:type="spellStart"/>
      <w:r w:rsidRPr="009021D3">
        <w:rPr>
          <w:sz w:val="28"/>
          <w:szCs w:val="28"/>
        </w:rPr>
        <w:t>выравнить</w:t>
      </w:r>
      <w:proofErr w:type="spellEnd"/>
      <w:r w:rsidRPr="009021D3">
        <w:rPr>
          <w:sz w:val="28"/>
          <w:szCs w:val="28"/>
        </w:rPr>
        <w:t xml:space="preserve"> налоговую нагрузку на газовую и нефтяную отрасли путем установления дополнительной фискальной нагрузки на газовую отрасль, а именно дифференциации ставок НДПИ для газовой отрасли в зависимости от горно-геологических и географических факторов.</w:t>
      </w:r>
    </w:p>
    <w:p w:rsidR="009021D3" w:rsidRPr="009021D3" w:rsidRDefault="009021D3" w:rsidP="009021D3">
      <w:pPr>
        <w:ind w:firstLine="426"/>
        <w:jc w:val="both"/>
        <w:rPr>
          <w:sz w:val="28"/>
          <w:szCs w:val="28"/>
        </w:rPr>
      </w:pPr>
      <w:r w:rsidRPr="009021D3">
        <w:rPr>
          <w:sz w:val="28"/>
          <w:szCs w:val="28"/>
        </w:rPr>
        <w:t>Необходимо введение новой формулы расчета ставки НДПИ на природный газ, которая учитывала бы экономико-географические  и геологические факторы месторождений, а так же степень вероятности месторождений, сейчас такого нет.</w:t>
      </w:r>
    </w:p>
    <w:p w:rsidR="009021D3" w:rsidRPr="009021D3" w:rsidRDefault="009021D3" w:rsidP="009021D3">
      <w:pPr>
        <w:ind w:firstLine="426"/>
        <w:jc w:val="both"/>
        <w:rPr>
          <w:sz w:val="28"/>
          <w:szCs w:val="28"/>
        </w:rPr>
      </w:pPr>
      <w:r w:rsidRPr="009021D3">
        <w:rPr>
          <w:sz w:val="28"/>
          <w:szCs w:val="28"/>
        </w:rPr>
        <w:t>Поскольку нефть и газ являются основными доходными единицами налога на добычу полезных ископаемых, то было бы логично для упрощения понимания ввести ФЗ «О нефти и газе».</w:t>
      </w:r>
    </w:p>
    <w:p w:rsidR="009021D3" w:rsidRPr="009021D3" w:rsidRDefault="009021D3" w:rsidP="009021D3">
      <w:pPr>
        <w:ind w:firstLine="426"/>
        <w:jc w:val="both"/>
        <w:rPr>
          <w:sz w:val="28"/>
          <w:szCs w:val="28"/>
        </w:rPr>
      </w:pPr>
      <w:r w:rsidRPr="009021D3">
        <w:rPr>
          <w:sz w:val="28"/>
          <w:szCs w:val="28"/>
        </w:rPr>
        <w:t>Данная мера повысила эффективность взимание НДПИ по нефти и газу.</w:t>
      </w:r>
    </w:p>
    <w:p w:rsidR="009021D3" w:rsidRPr="009021D3" w:rsidRDefault="009021D3" w:rsidP="009021D3">
      <w:pPr>
        <w:ind w:firstLine="426"/>
        <w:jc w:val="both"/>
        <w:rPr>
          <w:sz w:val="28"/>
          <w:szCs w:val="28"/>
        </w:rPr>
      </w:pPr>
      <w:r w:rsidRPr="009021D3">
        <w:rPr>
          <w:sz w:val="28"/>
          <w:szCs w:val="28"/>
        </w:rPr>
        <w:t>На данный момент все больше и больше увеличивается добыча и реализация лечебных грязей. В целях недопущения снижения доходов бюджета Российской Федерации, следует ужесточить учет этих ископаемых.</w:t>
      </w:r>
    </w:p>
    <w:p w:rsidR="009021D3" w:rsidRPr="009021D3" w:rsidRDefault="009021D3" w:rsidP="009021D3">
      <w:pPr>
        <w:ind w:firstLine="426"/>
        <w:jc w:val="both"/>
        <w:rPr>
          <w:sz w:val="28"/>
          <w:szCs w:val="28"/>
        </w:rPr>
      </w:pPr>
      <w:r w:rsidRPr="009021D3">
        <w:rPr>
          <w:sz w:val="28"/>
          <w:szCs w:val="28"/>
        </w:rPr>
        <w:t>Налог на добычу полезных ископаемых является одним из прибыльных для государства, находясь на втором месте по поступлениям, и необходимо грамотно планировать изменения ставок по нему и иных его элементов, потому как при неправильном раскладе убытки могут понести не только компании, уплачивающие его, но и само государство.</w:t>
      </w:r>
    </w:p>
    <w:p w:rsidR="009021D3" w:rsidRPr="009021D3" w:rsidRDefault="009021D3" w:rsidP="009021D3">
      <w:pPr>
        <w:ind w:firstLine="426"/>
        <w:jc w:val="both"/>
        <w:rPr>
          <w:sz w:val="28"/>
          <w:szCs w:val="28"/>
        </w:rPr>
      </w:pPr>
      <w:r w:rsidRPr="009021D3">
        <w:rPr>
          <w:sz w:val="28"/>
          <w:szCs w:val="28"/>
        </w:rPr>
        <w:t xml:space="preserve">Таким образом, система федеральных налогов в Российской Федерации развита довольно хорошо и дает большой доход федеральному бюджету, однако проблемы, существующие в налоговой системе и двойственные </w:t>
      </w:r>
      <w:proofErr w:type="spellStart"/>
      <w:r w:rsidRPr="009021D3">
        <w:rPr>
          <w:sz w:val="28"/>
          <w:szCs w:val="28"/>
        </w:rPr>
        <w:t>трактования</w:t>
      </w:r>
      <w:proofErr w:type="spellEnd"/>
      <w:r w:rsidRPr="009021D3">
        <w:rPr>
          <w:sz w:val="28"/>
          <w:szCs w:val="28"/>
        </w:rPr>
        <w:t>, данные в Налоговом кодексе, порождают проблемы и минусы, с которыми приходится справляться законодательным органам и налоговикам.</w:t>
      </w:r>
    </w:p>
    <w:p w:rsidR="009021D3" w:rsidRPr="009021D3" w:rsidRDefault="009021D3" w:rsidP="009021D3">
      <w:pPr>
        <w:ind w:firstLine="426"/>
        <w:jc w:val="both"/>
        <w:rPr>
          <w:sz w:val="28"/>
          <w:szCs w:val="28"/>
        </w:rPr>
      </w:pPr>
      <w:r w:rsidRPr="009021D3">
        <w:rPr>
          <w:sz w:val="28"/>
          <w:szCs w:val="28"/>
        </w:rPr>
        <w:t xml:space="preserve">Работы по улучшению налоговой системы не прекращаются ни на минуту. Постоянно предлагают несколько вариантов решения той или иной </w:t>
      </w:r>
      <w:r w:rsidRPr="009021D3">
        <w:rPr>
          <w:sz w:val="28"/>
          <w:szCs w:val="28"/>
        </w:rPr>
        <w:lastRenderedPageBreak/>
        <w:t>проблемы и задачи. Но главная работа заключается в сохранении именно такой золотой середины, при которой в бюджет поступает нужное количество денег для нормального функционирования отдельных отраслей экономики, да и государства в целом. Но и чтобы на налогоплательщиков с очень большой силой не давило налоговое бремя.</w:t>
      </w:r>
    </w:p>
    <w:p w:rsidR="009021D3" w:rsidRPr="009021D3" w:rsidRDefault="009021D3" w:rsidP="009021D3">
      <w:pPr>
        <w:ind w:firstLine="426"/>
        <w:jc w:val="both"/>
        <w:rPr>
          <w:sz w:val="28"/>
          <w:szCs w:val="28"/>
        </w:rPr>
      </w:pPr>
      <w:r w:rsidRPr="009021D3">
        <w:rPr>
          <w:sz w:val="28"/>
          <w:szCs w:val="28"/>
        </w:rPr>
        <w:t>Именно такая ювелирная работа залог стабильной экономики и процветания страны.</w:t>
      </w:r>
    </w:p>
    <w:p w:rsidR="0052616D" w:rsidRPr="009021D3" w:rsidRDefault="0052616D">
      <w:pPr>
        <w:rPr>
          <w:sz w:val="28"/>
          <w:szCs w:val="28"/>
          <w:lang w:val="en-US"/>
        </w:rPr>
      </w:pPr>
    </w:p>
    <w:p w:rsidR="009021D3" w:rsidRPr="009021D3" w:rsidRDefault="009021D3" w:rsidP="009021D3">
      <w:pPr>
        <w:ind w:right="-2" w:firstLine="426"/>
        <w:jc w:val="right"/>
        <w:rPr>
          <w:b/>
          <w:sz w:val="28"/>
          <w:szCs w:val="28"/>
        </w:rPr>
      </w:pPr>
      <w:proofErr w:type="spellStart"/>
      <w:r w:rsidRPr="009021D3">
        <w:rPr>
          <w:b/>
          <w:sz w:val="28"/>
          <w:szCs w:val="28"/>
        </w:rPr>
        <w:t>Д.В.Корчевный</w:t>
      </w:r>
      <w:proofErr w:type="spellEnd"/>
    </w:p>
    <w:p w:rsidR="009021D3" w:rsidRPr="009021D3" w:rsidRDefault="009021D3">
      <w:pPr>
        <w:rPr>
          <w:lang w:val="en-US"/>
        </w:rPr>
      </w:pPr>
    </w:p>
    <w:sectPr w:rsidR="009021D3" w:rsidRPr="009021D3" w:rsidSect="005261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B3E83"/>
    <w:multiLevelType w:val="hybridMultilevel"/>
    <w:tmpl w:val="7706AD40"/>
    <w:lvl w:ilvl="0" w:tplc="B374D5A0">
      <w:start w:val="1"/>
      <w:numFmt w:val="decimal"/>
      <w:lvlText w:val="%1)"/>
      <w:lvlJc w:val="left"/>
      <w:pPr>
        <w:ind w:left="927" w:hanging="360"/>
      </w:pPr>
      <w:rPr>
        <w:rFonts w:cs="Times New Roman" w:hint="default"/>
      </w:rPr>
    </w:lvl>
    <w:lvl w:ilvl="1" w:tplc="5FDCE3D8">
      <w:start w:val="1"/>
      <w:numFmt w:val="decimal"/>
      <w:lvlText w:val="%2."/>
      <w:lvlJc w:val="left"/>
      <w:pPr>
        <w:ind w:left="2247" w:hanging="960"/>
      </w:pPr>
      <w:rPr>
        <w:rFonts w:hint="default"/>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characterSpacingControl w:val="doNotCompress"/>
  <w:compat/>
  <w:rsids>
    <w:rsidRoot w:val="009021D3"/>
    <w:rsid w:val="000046BB"/>
    <w:rsid w:val="00025504"/>
    <w:rsid w:val="00045D17"/>
    <w:rsid w:val="00046DEF"/>
    <w:rsid w:val="00086025"/>
    <w:rsid w:val="00095F35"/>
    <w:rsid w:val="00097063"/>
    <w:rsid w:val="000A3223"/>
    <w:rsid w:val="000A7EDA"/>
    <w:rsid w:val="000C69EA"/>
    <w:rsid w:val="000F1264"/>
    <w:rsid w:val="000F2A1A"/>
    <w:rsid w:val="00101A27"/>
    <w:rsid w:val="0010558C"/>
    <w:rsid w:val="00122C55"/>
    <w:rsid w:val="00126093"/>
    <w:rsid w:val="00134095"/>
    <w:rsid w:val="00166FFB"/>
    <w:rsid w:val="00181FA6"/>
    <w:rsid w:val="00186933"/>
    <w:rsid w:val="0019136E"/>
    <w:rsid w:val="00196E12"/>
    <w:rsid w:val="001D4F69"/>
    <w:rsid w:val="001D6440"/>
    <w:rsid w:val="001F235B"/>
    <w:rsid w:val="002145E1"/>
    <w:rsid w:val="00215F91"/>
    <w:rsid w:val="00217B52"/>
    <w:rsid w:val="00222A95"/>
    <w:rsid w:val="00230C40"/>
    <w:rsid w:val="0024533A"/>
    <w:rsid w:val="0024560E"/>
    <w:rsid w:val="0025066C"/>
    <w:rsid w:val="00253657"/>
    <w:rsid w:val="00274F8F"/>
    <w:rsid w:val="00277C5D"/>
    <w:rsid w:val="002808E2"/>
    <w:rsid w:val="002900C7"/>
    <w:rsid w:val="00290CCB"/>
    <w:rsid w:val="002976D4"/>
    <w:rsid w:val="002A45F5"/>
    <w:rsid w:val="002B1BCA"/>
    <w:rsid w:val="002B1CFD"/>
    <w:rsid w:val="002B3CA7"/>
    <w:rsid w:val="002D7E2F"/>
    <w:rsid w:val="002E3CA0"/>
    <w:rsid w:val="00300083"/>
    <w:rsid w:val="00305D77"/>
    <w:rsid w:val="00320651"/>
    <w:rsid w:val="00330086"/>
    <w:rsid w:val="00336CD3"/>
    <w:rsid w:val="00337444"/>
    <w:rsid w:val="003569C6"/>
    <w:rsid w:val="0037289F"/>
    <w:rsid w:val="00373D11"/>
    <w:rsid w:val="003826A9"/>
    <w:rsid w:val="0038304B"/>
    <w:rsid w:val="003A66BC"/>
    <w:rsid w:val="003B1856"/>
    <w:rsid w:val="003D7A4D"/>
    <w:rsid w:val="00421496"/>
    <w:rsid w:val="00455432"/>
    <w:rsid w:val="0045575D"/>
    <w:rsid w:val="004576D6"/>
    <w:rsid w:val="004604DD"/>
    <w:rsid w:val="00461E3F"/>
    <w:rsid w:val="004639E1"/>
    <w:rsid w:val="004763D1"/>
    <w:rsid w:val="004876F3"/>
    <w:rsid w:val="004A4908"/>
    <w:rsid w:val="004A4E99"/>
    <w:rsid w:val="004B2028"/>
    <w:rsid w:val="004C54F4"/>
    <w:rsid w:val="004C6DD4"/>
    <w:rsid w:val="004D50D4"/>
    <w:rsid w:val="00506CD3"/>
    <w:rsid w:val="00511312"/>
    <w:rsid w:val="00516D3D"/>
    <w:rsid w:val="0051784A"/>
    <w:rsid w:val="0052616D"/>
    <w:rsid w:val="00543612"/>
    <w:rsid w:val="0054556F"/>
    <w:rsid w:val="00581C0E"/>
    <w:rsid w:val="00583717"/>
    <w:rsid w:val="00585EE8"/>
    <w:rsid w:val="005A0811"/>
    <w:rsid w:val="005A32CF"/>
    <w:rsid w:val="005B2357"/>
    <w:rsid w:val="005B4A06"/>
    <w:rsid w:val="005B57A8"/>
    <w:rsid w:val="005D3A96"/>
    <w:rsid w:val="005D696D"/>
    <w:rsid w:val="005E2B7D"/>
    <w:rsid w:val="005F4B8E"/>
    <w:rsid w:val="005F56F8"/>
    <w:rsid w:val="005F7415"/>
    <w:rsid w:val="005F7C90"/>
    <w:rsid w:val="006176B7"/>
    <w:rsid w:val="006238D3"/>
    <w:rsid w:val="00632178"/>
    <w:rsid w:val="00651289"/>
    <w:rsid w:val="00651640"/>
    <w:rsid w:val="00655656"/>
    <w:rsid w:val="00673966"/>
    <w:rsid w:val="00682A18"/>
    <w:rsid w:val="006847FB"/>
    <w:rsid w:val="00685E71"/>
    <w:rsid w:val="00691104"/>
    <w:rsid w:val="006A5185"/>
    <w:rsid w:val="006B26E6"/>
    <w:rsid w:val="006C3999"/>
    <w:rsid w:val="006E5819"/>
    <w:rsid w:val="00704D93"/>
    <w:rsid w:val="00707CC6"/>
    <w:rsid w:val="00707F0E"/>
    <w:rsid w:val="007123A6"/>
    <w:rsid w:val="007239A2"/>
    <w:rsid w:val="007279A2"/>
    <w:rsid w:val="007306F5"/>
    <w:rsid w:val="00731928"/>
    <w:rsid w:val="00732E00"/>
    <w:rsid w:val="0073462E"/>
    <w:rsid w:val="00737936"/>
    <w:rsid w:val="00747A78"/>
    <w:rsid w:val="0076625D"/>
    <w:rsid w:val="00773DCF"/>
    <w:rsid w:val="007754BF"/>
    <w:rsid w:val="00785CA1"/>
    <w:rsid w:val="00791F71"/>
    <w:rsid w:val="007A0D95"/>
    <w:rsid w:val="007A4FA8"/>
    <w:rsid w:val="007D502C"/>
    <w:rsid w:val="007F6836"/>
    <w:rsid w:val="00812623"/>
    <w:rsid w:val="00850ED3"/>
    <w:rsid w:val="00862C95"/>
    <w:rsid w:val="00870919"/>
    <w:rsid w:val="008756EB"/>
    <w:rsid w:val="008A4DC3"/>
    <w:rsid w:val="008C16F8"/>
    <w:rsid w:val="008C22A6"/>
    <w:rsid w:val="008C620C"/>
    <w:rsid w:val="008D27B0"/>
    <w:rsid w:val="008D3E4B"/>
    <w:rsid w:val="008E58CA"/>
    <w:rsid w:val="008F2569"/>
    <w:rsid w:val="008F3F62"/>
    <w:rsid w:val="009021D3"/>
    <w:rsid w:val="00905388"/>
    <w:rsid w:val="009059A9"/>
    <w:rsid w:val="009076F2"/>
    <w:rsid w:val="0091298E"/>
    <w:rsid w:val="00915438"/>
    <w:rsid w:val="00937EC0"/>
    <w:rsid w:val="009468E8"/>
    <w:rsid w:val="00951D26"/>
    <w:rsid w:val="0099083C"/>
    <w:rsid w:val="009A156A"/>
    <w:rsid w:val="009A3F62"/>
    <w:rsid w:val="009A5315"/>
    <w:rsid w:val="009D1B86"/>
    <w:rsid w:val="009D420A"/>
    <w:rsid w:val="009F1539"/>
    <w:rsid w:val="009F550C"/>
    <w:rsid w:val="009F69EA"/>
    <w:rsid w:val="00A02158"/>
    <w:rsid w:val="00A14F75"/>
    <w:rsid w:val="00A161AC"/>
    <w:rsid w:val="00A25713"/>
    <w:rsid w:val="00A43A54"/>
    <w:rsid w:val="00A54298"/>
    <w:rsid w:val="00A54ADA"/>
    <w:rsid w:val="00A70154"/>
    <w:rsid w:val="00A70558"/>
    <w:rsid w:val="00A76520"/>
    <w:rsid w:val="00A83F17"/>
    <w:rsid w:val="00A975E8"/>
    <w:rsid w:val="00AA67B0"/>
    <w:rsid w:val="00AA79CF"/>
    <w:rsid w:val="00AB3646"/>
    <w:rsid w:val="00AB631D"/>
    <w:rsid w:val="00AC4EF5"/>
    <w:rsid w:val="00AC755D"/>
    <w:rsid w:val="00B078F0"/>
    <w:rsid w:val="00B11414"/>
    <w:rsid w:val="00B22BFB"/>
    <w:rsid w:val="00B27D1D"/>
    <w:rsid w:val="00B3224C"/>
    <w:rsid w:val="00B322EF"/>
    <w:rsid w:val="00B324F3"/>
    <w:rsid w:val="00B40F2C"/>
    <w:rsid w:val="00B42CB8"/>
    <w:rsid w:val="00B52385"/>
    <w:rsid w:val="00B5392B"/>
    <w:rsid w:val="00B54112"/>
    <w:rsid w:val="00B64CA9"/>
    <w:rsid w:val="00B77093"/>
    <w:rsid w:val="00B80C4A"/>
    <w:rsid w:val="00B85207"/>
    <w:rsid w:val="00B90178"/>
    <w:rsid w:val="00B91616"/>
    <w:rsid w:val="00BA7EA2"/>
    <w:rsid w:val="00BC1577"/>
    <w:rsid w:val="00BC4085"/>
    <w:rsid w:val="00BC4CBE"/>
    <w:rsid w:val="00BC7E84"/>
    <w:rsid w:val="00BF0384"/>
    <w:rsid w:val="00BF29F4"/>
    <w:rsid w:val="00BF54DD"/>
    <w:rsid w:val="00C07599"/>
    <w:rsid w:val="00C36F60"/>
    <w:rsid w:val="00C52450"/>
    <w:rsid w:val="00C54957"/>
    <w:rsid w:val="00C561AC"/>
    <w:rsid w:val="00C61E8B"/>
    <w:rsid w:val="00CD0E60"/>
    <w:rsid w:val="00CD2A6E"/>
    <w:rsid w:val="00CE0160"/>
    <w:rsid w:val="00CE2036"/>
    <w:rsid w:val="00CE228E"/>
    <w:rsid w:val="00CE2651"/>
    <w:rsid w:val="00CE48BC"/>
    <w:rsid w:val="00CF44EA"/>
    <w:rsid w:val="00CF5384"/>
    <w:rsid w:val="00D03653"/>
    <w:rsid w:val="00D36292"/>
    <w:rsid w:val="00D4043B"/>
    <w:rsid w:val="00D61C5F"/>
    <w:rsid w:val="00D63267"/>
    <w:rsid w:val="00D65CDF"/>
    <w:rsid w:val="00D67B55"/>
    <w:rsid w:val="00D719BD"/>
    <w:rsid w:val="00D74ACB"/>
    <w:rsid w:val="00D81CAF"/>
    <w:rsid w:val="00D87286"/>
    <w:rsid w:val="00DA73D0"/>
    <w:rsid w:val="00DB0EC7"/>
    <w:rsid w:val="00DB4B8C"/>
    <w:rsid w:val="00DD47A3"/>
    <w:rsid w:val="00DF7F9F"/>
    <w:rsid w:val="00E01414"/>
    <w:rsid w:val="00E06BB3"/>
    <w:rsid w:val="00E07BC5"/>
    <w:rsid w:val="00E23094"/>
    <w:rsid w:val="00E24383"/>
    <w:rsid w:val="00E31EED"/>
    <w:rsid w:val="00E6503C"/>
    <w:rsid w:val="00E7139A"/>
    <w:rsid w:val="00E762E0"/>
    <w:rsid w:val="00E85CAB"/>
    <w:rsid w:val="00E94978"/>
    <w:rsid w:val="00ED0C16"/>
    <w:rsid w:val="00ED1E9B"/>
    <w:rsid w:val="00EF5791"/>
    <w:rsid w:val="00EF6886"/>
    <w:rsid w:val="00EF726D"/>
    <w:rsid w:val="00F03CDD"/>
    <w:rsid w:val="00F10F03"/>
    <w:rsid w:val="00F119D7"/>
    <w:rsid w:val="00F21522"/>
    <w:rsid w:val="00F242BD"/>
    <w:rsid w:val="00F3572E"/>
    <w:rsid w:val="00F70892"/>
    <w:rsid w:val="00F72035"/>
    <w:rsid w:val="00F745E8"/>
    <w:rsid w:val="00F7515C"/>
    <w:rsid w:val="00F84EFF"/>
    <w:rsid w:val="00F900B3"/>
    <w:rsid w:val="00F96D4C"/>
    <w:rsid w:val="00FA4312"/>
    <w:rsid w:val="00FD7A6B"/>
    <w:rsid w:val="00FE2859"/>
    <w:rsid w:val="00FE4CFB"/>
    <w:rsid w:val="00FF76C7"/>
    <w:rsid w:val="00FF7C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1D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1643</Words>
  <Characters>9369</Characters>
  <Application>Microsoft Office Word</Application>
  <DocSecurity>0</DocSecurity>
  <Lines>78</Lines>
  <Paragraphs>21</Paragraphs>
  <ScaleCrop>false</ScaleCrop>
  <Company/>
  <LinksUpToDate>false</LinksUpToDate>
  <CharactersWithSpaces>10991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dc:creator>
  <cp:lastModifiedBy>Grant</cp:lastModifiedBy>
  <cp:revision>1</cp:revision>
  <dcterms:created xsi:type="dcterms:W3CDTF">2013-12-03T17:23:00Z</dcterms:created>
  <dcterms:modified xsi:type="dcterms:W3CDTF">2013-12-03T17:23:00Z</dcterms:modified>
</cp:coreProperties>
</file>