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E9" w:rsidRPr="00175F3A" w:rsidRDefault="00394EE9" w:rsidP="00394EE9">
      <w:pPr>
        <w:ind w:firstLine="426"/>
        <w:jc w:val="center"/>
        <w:rPr>
          <w:b/>
          <w:caps/>
          <w:sz w:val="24"/>
          <w:szCs w:val="24"/>
        </w:rPr>
      </w:pPr>
      <w:r w:rsidRPr="00175F3A">
        <w:rPr>
          <w:b/>
          <w:caps/>
          <w:sz w:val="24"/>
          <w:szCs w:val="24"/>
        </w:rPr>
        <w:t xml:space="preserve">Проблемы взимания </w:t>
      </w:r>
    </w:p>
    <w:p w:rsidR="00394EE9" w:rsidRPr="00175F3A" w:rsidRDefault="00394EE9" w:rsidP="00394EE9">
      <w:pPr>
        <w:ind w:firstLine="426"/>
        <w:jc w:val="center"/>
        <w:rPr>
          <w:b/>
          <w:caps/>
          <w:sz w:val="24"/>
          <w:szCs w:val="24"/>
        </w:rPr>
      </w:pPr>
      <w:r w:rsidRPr="00175F3A">
        <w:rPr>
          <w:b/>
          <w:caps/>
          <w:sz w:val="24"/>
          <w:szCs w:val="24"/>
        </w:rPr>
        <w:t>региональных налогов</w:t>
      </w:r>
    </w:p>
    <w:p w:rsidR="00394EE9" w:rsidRPr="00175F3A" w:rsidRDefault="00394EE9" w:rsidP="00394EE9">
      <w:pPr>
        <w:ind w:firstLine="426"/>
        <w:jc w:val="center"/>
        <w:rPr>
          <w:sz w:val="24"/>
          <w:szCs w:val="24"/>
        </w:rPr>
      </w:pP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Налоговая система РФ постоянно претерпевает всевозможные изменения. Эти изменения влияют на всю систему налогообложения как положительно, так и отрицательно. У каждого налога есть свои плюсы и минусы, как для налогоплательщика, так и для бюджета РФ. Необходимо отметить следующие проблемы, которые на данный момент существуют в региональных налогах РФ.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Из-за </w:t>
      </w:r>
      <w:proofErr w:type="spellStart"/>
      <w:r w:rsidRPr="00175F3A">
        <w:rPr>
          <w:sz w:val="24"/>
          <w:szCs w:val="24"/>
        </w:rPr>
        <w:t>недополучений</w:t>
      </w:r>
      <w:proofErr w:type="spellEnd"/>
      <w:r w:rsidRPr="00175F3A">
        <w:rPr>
          <w:sz w:val="24"/>
          <w:szCs w:val="24"/>
        </w:rPr>
        <w:t xml:space="preserve"> поступлений в бюджет в результате не полностью достоверной информации о владельцах автотранспортных средств, уклонением от уплаты транспортного налога, в основном физическими лицами, а также в результате предоставления налоговых льгот, собираемость транспортного налога в России составляет около 50% [27].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В налоговом законодательстве, конечно, есть порядок принудительного взыскания налогов с физических лиц, но на практике он является трудно реализуемым. К примеру, из судебной практики: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Межрайонная ИФНС России по Свердловской области обратилась в суд с исковым заявлением «о взыскании задолженности по транспортному налогу с физического лица».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Согласно п. 3 ст. 48НК РФ Рассмотрение дел о взыскании налога, сбора, пеней, штрафов за счет имущества физического лица производится в соответствии с гражданским процессуальным законодательством РФ.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Требование о взыскании налога, сбора, пеней, штрафов за счет имущества физического лица может быть предъявлено налоговым органом (таможенным органом) в порядке искового производства не позднее шести месяцев со дня вынесения судом определения об отмене судебного приказа.</w:t>
      </w:r>
    </w:p>
    <w:p w:rsidR="00394EE9" w:rsidRPr="00175F3A" w:rsidRDefault="00394EE9" w:rsidP="00394EE9">
      <w:pPr>
        <w:ind w:firstLine="567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Пропущенный по уважительной причине срок подачи заявления о взыскании может быть восстановлен судом.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К заявлению о взыскании может прилагаться ходатайство налогового органа (таможенного органа) о наложении ареста на имущество ответчика в порядке обеспечения требования.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Судебный приказ отменен 28 сентября 2011 года. С исковым заявлением налоговый орган обратился спустя шесть месяцев с даты вынесения определения об отмене судебного приказа. Срок для обращения в суд, установленный п. 3 ст. 48НК РФ, является </w:t>
      </w:r>
      <w:proofErr w:type="spellStart"/>
      <w:r w:rsidRPr="00175F3A">
        <w:rPr>
          <w:sz w:val="24"/>
          <w:szCs w:val="24"/>
        </w:rPr>
        <w:t>пресекательным</w:t>
      </w:r>
      <w:proofErr w:type="spellEnd"/>
      <w:r w:rsidRPr="00175F3A">
        <w:rPr>
          <w:sz w:val="24"/>
          <w:szCs w:val="24"/>
        </w:rPr>
        <w:t>, то есть не подлежащим восстановлению, в случае его пропуска суд отказывает в удовлетворении требований налогового органа.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Мировой судья решил отказать в исковых требованиях. Налоговая подала апелляционную жалобу. Вышестоящий суд оставил решение без изменения.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На основании изложенного, руководствуясь ст. ст. 12. 56, 167, 194-199 Гражданского процессуального кодекса Российской Федерации, мировой судья решил: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В удовлетворении исковых требований Межрайонной ИФНС России №32 по Свердловской области к Борисовичу, о взыскании задолженности по транспортному налогу с физических лиц за 2010 год и пени, отказать.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Действующие ставки транспортного налога не отражают разную степень воздействия легковых, грузовых автомобилей и автобусов на дорожную сеть страны. Так, например, в соответствии с федеральным законом № 110 для транспортных средств с мощностью двигателя до 200 л.с. установлены одинаковые налоговые ставки для легковых, грузовых автомобилей и автобусов. Для транспортных средств с мощностью двигателя свыше 200 л.с. предусмотрены самые высокие налоговые ставки. В то же время как для автобусов и грузовых автомобилей ставки определенно ниже, что не соответствует реальной нагрузке транспортных средств на дорожную сеть и отличается от практики европейских стран, где эта разница нагрузки выражается в значительной дифференциации ставок транспортного налога между легковыми, грузовыми автомобилями и автобусами. 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lastRenderedPageBreak/>
        <w:t>В большинстве стран при установлении ставок транспортных налогов на большегрузный транспорт, в первую очередь, учитываются вес автомобиля и нагрузка на ось, так как эти факторы напрямую связаны с затратами на обслуживание данного транспортного средства дорожной сетью.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Российская система налогов на автотранспорт, в отличие от подобных налогов в других странах, не обеспечивает поступлений, необходимых для финансирования дорожного хозяйства.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Действующие ставки транспортного налога не отражают разную степень воздействия легковых, грузовых автомобилей и автобусов на экологию.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Субъектам федерации дано право увеличивать или уменьшать установленные НК РФ ставки, но не более чем в пять раз. Законодатели периодически пользуются частью этого права и увеличивают ставки по тем категориям транспортных средств, где максимум, еще не достигнут. Но повышение ставки транспортного налога, который и так один из самых высоких в Европе, в первую очередь отражается на стоимости пассажирских и грузовых перевозок. 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Растут цены на проезд в общественном транспорте. Но это не столь критично, как повышение транспортной составляющей в себестоимости всех товаров и услуг. На машинах развозят необходимые для жизнедеятельности товары. Мало того, что у перевозчиков не останется средств на покупку новых машин, и они будут ездить на старых, небезопасных. При таких </w:t>
      </w:r>
      <w:r w:rsidRPr="00175F3A">
        <w:rPr>
          <w:spacing w:val="-10"/>
          <w:sz w:val="24"/>
          <w:szCs w:val="24"/>
        </w:rPr>
        <w:t>ставках легально заниматься автоперевозками станет экономически</w:t>
      </w:r>
      <w:r w:rsidRPr="00175F3A">
        <w:rPr>
          <w:sz w:val="24"/>
          <w:szCs w:val="24"/>
        </w:rPr>
        <w:t xml:space="preserve"> бессмысленно. 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Перечисленные проблемы свидетельствуют о том, что российская система налогообложения транспортных средств нуждается в дальнейшей доработке и совершенствовании.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На территории Российской Федерации введен запрет на проведение азартных игр. Однако были созданы 4 игорные зоны: в Приморском крае, Алтайском крае, Калининградской области и на границе территорий Краснодарского края и Ростовской области. 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С выводом игорного бизнеса в специальные зоны российские регионы лишились значительной части доходов без налога на игорный бизнес. К примеру, Москва теряет около $30 млн.                   в год. 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Законодательство России пришло к большим убыткам из-за проекта по ограничению в игровом бизнесе. В результате работает только одна игровая зона – в Краснодарском крае, которая не пользуется особой популярностью. Проблемой деятельности игрового бизнеса в России является привлечение клиентов.                 У людей, которые имеют хороший заработок, ехать на окраину Краснодарского края, в пустыню, нет никакого желания. Игровой бизнес ушёл в подполье и развивается в различных городах России. Игорные заведения продолжают обслуживать клиентов, хотя при этом не платят налоги, потому что нигде не зарегистрированы. 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По оценке начальника Главного управления экономической безопасности и противодействия коррупции МВД РФ, генерал-майора полиции </w:t>
      </w:r>
      <w:proofErr w:type="spellStart"/>
      <w:r w:rsidRPr="00175F3A">
        <w:rPr>
          <w:sz w:val="24"/>
          <w:szCs w:val="24"/>
        </w:rPr>
        <w:t>Сугробова</w:t>
      </w:r>
      <w:proofErr w:type="spellEnd"/>
      <w:r w:rsidRPr="00175F3A">
        <w:rPr>
          <w:sz w:val="24"/>
          <w:szCs w:val="24"/>
        </w:rPr>
        <w:t xml:space="preserve"> ежедневный доход 1 нелегального заведения – от 3 до 25 млн. руб.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Штрафные санкции и опасность привлечения к уголовной ответственности не перевешивают желание, и возможности получения крупной прибыли от ведения незаконной игорной деятельности. Так, ежемесячный доход игрового зала находится в пределах от 3 до 25 миллионов рублей, в то время как стоимость одной игровой консоли находится в пределах 2 - 5 тысяч рублей, а налагаемые штрафы в размере 30-50 тысяч рублей не останавливают подпольных крупье. Таким образом, прямая выгода от данного вида деятельности видна [29].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Налоговые органы испытывают трудности при противодействии незаконной игорной деятельности в связи с запретом, предусмотренным ФЗ № 294-ФЗ, на проведение </w:t>
      </w:r>
      <w:r w:rsidRPr="00175F3A">
        <w:rPr>
          <w:sz w:val="24"/>
          <w:szCs w:val="24"/>
        </w:rPr>
        <w:lastRenderedPageBreak/>
        <w:t xml:space="preserve">проверок в отношении юридических лиц ранее истечения трехгодичного срока со дня их создания. 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Большинство хозяйствующих субъектов, осуществляющих незаконную деятельность в сфере игорного бизнеса, используют вышесказанную норму закона, регистрируя новые юридические лица. Помимо этого, отсутствие у организаторов азартных игр статуса налоговых агентов создает благоприятные условия для уклонения физических лиц от уплаты налогов с выигрышей, выплачиваемых организаторами азартных игр.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Особенно непросто для государства контролировать игорный бизнес в интернете. В случае, когда игорный Интернет-ресурс находится за рубежом, возникают не маловажные проблемы с тем, подлежит ли он контролю в стране, где находятся его клиенты, и если подлежит, как осуществить этот контроль на практике.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Размер налога на имущество зависит от балансовой стоимости основных средств и увеличивается после каждого приобретения новых активов, а также их модернизации. Поэтому для многих предприятий достаточно сложно соблюдать срок уплаты налога на имущество и перечислять огромные платежи в бюджет без ущерба для своего бизнеса. Сложность оптимизации данного налога состоит в том, что он является «прямым» налогом, то есть обложение им не предусматривает возможности уменьшения его на суммы каких-либо вычетов. И список льготников по налогу на имущество организации очень незначителен.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Также одной из проблем налога на имущество организации является неудобство использования итак не больших льгот по нему. Использование льгот по налогу на имущество представляется одним из наиболее сложных и редко применяемых способов оптимизации данного налога. Связано это с тем, что абсолютное большинство льгот обусловлено либо наличием у организации определенных видов имущества, либо осуществлением определенных видов деятельности (принадлежностью организации к определенной отрасли) и использованием имущества для ведения этих видов деятельности. Поэтому такая оптимизация, как правило, носит предварительный (в момент создания организации и выбора сферы ее деятельности) и долгосрочный характер (смена вида деятельности впоследствии достаточно сложный, долгий и дорогой вариант). Кроме того, при выборе сферы деятельности на первый план выступают все же производственные и общеэкономические вопросы, а возможность налоговой оптимизации рассматривается только как некое приложение к ним.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Если объект недвижимого имущества фактически расположен на территории разных субъектов РФ, то его налоговая база определяется в каждом субъекте Федерации в части, пропорциональной доле балансовой стоимости всего объекта недвижимого имущества. Таким образом, предприятия связи и транспорта, владельцы различных трубопроводов и иные организации – собственники протяженного недвижимого имущества обязаны уплачивать налог на имущество в каждом субъекте Федерации, где расположено принадлежащее им недвижимое имущество, вне зависимости от наличия обособленных подразделений.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>Глава 30 «Налог на имущество организаций» НК РФ поставила перед владельцами протяженных объектов недвижимого имущества еще и проблему представления налоговых деклараций. В целях проведения налогового контроля налогоплательщики подлежат постановке на учет в налоговых органах, в том числе и по месту нахождения принадлежащего им недвижимого имущества.</w:t>
      </w:r>
    </w:p>
    <w:p w:rsidR="00394EE9" w:rsidRPr="00175F3A" w:rsidRDefault="00394EE9" w:rsidP="00394EE9">
      <w:pPr>
        <w:ind w:firstLine="426"/>
        <w:jc w:val="both"/>
        <w:rPr>
          <w:sz w:val="24"/>
          <w:szCs w:val="24"/>
        </w:rPr>
      </w:pPr>
      <w:r w:rsidRPr="00175F3A">
        <w:rPr>
          <w:sz w:val="24"/>
          <w:szCs w:val="24"/>
        </w:rPr>
        <w:t xml:space="preserve"> Таким образом, налогоплательщик должен состоять на налоговом учете в каждом налоговом органе на территориях фактического нахождения своего недвижимого имущества.</w:t>
      </w:r>
    </w:p>
    <w:p w:rsidR="0052616D" w:rsidRDefault="00394EE9" w:rsidP="00394EE9">
      <w:pPr>
        <w:rPr>
          <w:sz w:val="24"/>
          <w:szCs w:val="24"/>
          <w:lang w:val="en-US"/>
        </w:rPr>
      </w:pPr>
      <w:r w:rsidRPr="00175F3A">
        <w:rPr>
          <w:sz w:val="24"/>
          <w:szCs w:val="24"/>
        </w:rPr>
        <w:t xml:space="preserve">С 1 января 2013 года под налог на имущество попадет только недвижимость, для налогоплательщиков это большой плюс, им на много легче стало рассчитывать налог и многие значительно снизят сумму платежа, которую ежегодно платят в бюджеты. Но с другой стороны, бюджеты регионов теряют большое количество платежей от </w:t>
      </w:r>
      <w:r w:rsidRPr="00175F3A">
        <w:rPr>
          <w:sz w:val="24"/>
          <w:szCs w:val="24"/>
        </w:rPr>
        <w:lastRenderedPageBreak/>
        <w:t>плательщиков налога на имущество организаций, движимое имущество, к примеру, автотранспорт, давали бюджету регионов большое количество отчислений.</w:t>
      </w:r>
    </w:p>
    <w:p w:rsidR="00394EE9" w:rsidRDefault="00394EE9" w:rsidP="00394EE9">
      <w:pPr>
        <w:rPr>
          <w:sz w:val="24"/>
          <w:szCs w:val="24"/>
          <w:lang w:val="en-US"/>
        </w:rPr>
      </w:pPr>
    </w:p>
    <w:p w:rsidR="00394EE9" w:rsidRPr="00175F3A" w:rsidRDefault="00394EE9" w:rsidP="00394EE9">
      <w:pPr>
        <w:ind w:right="424" w:firstLine="426"/>
        <w:jc w:val="right"/>
        <w:rPr>
          <w:b/>
          <w:sz w:val="24"/>
          <w:szCs w:val="24"/>
        </w:rPr>
      </w:pPr>
      <w:r w:rsidRPr="00175F3A">
        <w:rPr>
          <w:b/>
          <w:sz w:val="24"/>
          <w:szCs w:val="24"/>
        </w:rPr>
        <w:t xml:space="preserve">Р.П. </w:t>
      </w:r>
      <w:proofErr w:type="spellStart"/>
      <w:r w:rsidRPr="00175F3A">
        <w:rPr>
          <w:b/>
          <w:sz w:val="24"/>
          <w:szCs w:val="24"/>
        </w:rPr>
        <w:t>Есаянц</w:t>
      </w:r>
      <w:proofErr w:type="spellEnd"/>
    </w:p>
    <w:p w:rsidR="00394EE9" w:rsidRPr="00394EE9" w:rsidRDefault="00394EE9" w:rsidP="00394EE9">
      <w:pPr>
        <w:rPr>
          <w:lang w:val="en-US"/>
        </w:rPr>
      </w:pPr>
    </w:p>
    <w:sectPr w:rsidR="00394EE9" w:rsidRPr="00394EE9" w:rsidSect="0052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94EE9"/>
    <w:rsid w:val="000046BB"/>
    <w:rsid w:val="00025504"/>
    <w:rsid w:val="00045D17"/>
    <w:rsid w:val="00046DEF"/>
    <w:rsid w:val="00086025"/>
    <w:rsid w:val="00095F35"/>
    <w:rsid w:val="00097063"/>
    <w:rsid w:val="000A3223"/>
    <w:rsid w:val="000A7EDA"/>
    <w:rsid w:val="000C69EA"/>
    <w:rsid w:val="000F1264"/>
    <w:rsid w:val="000F2A1A"/>
    <w:rsid w:val="00101A27"/>
    <w:rsid w:val="0010558C"/>
    <w:rsid w:val="00122C55"/>
    <w:rsid w:val="00126093"/>
    <w:rsid w:val="00134095"/>
    <w:rsid w:val="00166FFB"/>
    <w:rsid w:val="00181FA6"/>
    <w:rsid w:val="00186933"/>
    <w:rsid w:val="0019136E"/>
    <w:rsid w:val="00196E12"/>
    <w:rsid w:val="001D4F69"/>
    <w:rsid w:val="001D6440"/>
    <w:rsid w:val="001F235B"/>
    <w:rsid w:val="002145E1"/>
    <w:rsid w:val="00215F91"/>
    <w:rsid w:val="00217B52"/>
    <w:rsid w:val="00222A95"/>
    <w:rsid w:val="00230C40"/>
    <w:rsid w:val="0024533A"/>
    <w:rsid w:val="0024560E"/>
    <w:rsid w:val="0025066C"/>
    <w:rsid w:val="00253657"/>
    <w:rsid w:val="00274F8F"/>
    <w:rsid w:val="00277C5D"/>
    <w:rsid w:val="002808E2"/>
    <w:rsid w:val="002900C7"/>
    <w:rsid w:val="00290CCB"/>
    <w:rsid w:val="002976D4"/>
    <w:rsid w:val="002A45F5"/>
    <w:rsid w:val="002B1BCA"/>
    <w:rsid w:val="002B1CFD"/>
    <w:rsid w:val="002B3CA7"/>
    <w:rsid w:val="002D7E2F"/>
    <w:rsid w:val="002E3CA0"/>
    <w:rsid w:val="00300083"/>
    <w:rsid w:val="00305D77"/>
    <w:rsid w:val="00320651"/>
    <w:rsid w:val="00330086"/>
    <w:rsid w:val="00336CD3"/>
    <w:rsid w:val="00337444"/>
    <w:rsid w:val="003569C6"/>
    <w:rsid w:val="0037289F"/>
    <w:rsid w:val="00373D11"/>
    <w:rsid w:val="003826A9"/>
    <w:rsid w:val="0038304B"/>
    <w:rsid w:val="00394EE9"/>
    <w:rsid w:val="003A66BC"/>
    <w:rsid w:val="003B1856"/>
    <w:rsid w:val="003D7A4D"/>
    <w:rsid w:val="00421496"/>
    <w:rsid w:val="00455432"/>
    <w:rsid w:val="0045575D"/>
    <w:rsid w:val="004576D6"/>
    <w:rsid w:val="004604DD"/>
    <w:rsid w:val="00461E3F"/>
    <w:rsid w:val="004639E1"/>
    <w:rsid w:val="004763D1"/>
    <w:rsid w:val="004876F3"/>
    <w:rsid w:val="004A4908"/>
    <w:rsid w:val="004A4E99"/>
    <w:rsid w:val="004B2028"/>
    <w:rsid w:val="004C54F4"/>
    <w:rsid w:val="004C6DD4"/>
    <w:rsid w:val="004D50D4"/>
    <w:rsid w:val="00506CD3"/>
    <w:rsid w:val="00511312"/>
    <w:rsid w:val="00516D3D"/>
    <w:rsid w:val="0051784A"/>
    <w:rsid w:val="0052616D"/>
    <w:rsid w:val="00543612"/>
    <w:rsid w:val="0054556F"/>
    <w:rsid w:val="00581C0E"/>
    <w:rsid w:val="00583717"/>
    <w:rsid w:val="00585EE8"/>
    <w:rsid w:val="005A0811"/>
    <w:rsid w:val="005A32CF"/>
    <w:rsid w:val="005B2357"/>
    <w:rsid w:val="005B4A06"/>
    <w:rsid w:val="005B57A8"/>
    <w:rsid w:val="005D3A96"/>
    <w:rsid w:val="005D696D"/>
    <w:rsid w:val="005E2B7D"/>
    <w:rsid w:val="005F4B8E"/>
    <w:rsid w:val="005F56F8"/>
    <w:rsid w:val="005F7415"/>
    <w:rsid w:val="005F7C90"/>
    <w:rsid w:val="006176B7"/>
    <w:rsid w:val="006238D3"/>
    <w:rsid w:val="00632178"/>
    <w:rsid w:val="00651289"/>
    <w:rsid w:val="00651640"/>
    <w:rsid w:val="00655656"/>
    <w:rsid w:val="00673966"/>
    <w:rsid w:val="00682A18"/>
    <w:rsid w:val="006847FB"/>
    <w:rsid w:val="00685E71"/>
    <w:rsid w:val="00691104"/>
    <w:rsid w:val="006A5185"/>
    <w:rsid w:val="006B26E6"/>
    <w:rsid w:val="006C3999"/>
    <w:rsid w:val="006E5819"/>
    <w:rsid w:val="00704D93"/>
    <w:rsid w:val="00707CC6"/>
    <w:rsid w:val="00707F0E"/>
    <w:rsid w:val="007123A6"/>
    <w:rsid w:val="007239A2"/>
    <w:rsid w:val="007279A2"/>
    <w:rsid w:val="007306F5"/>
    <w:rsid w:val="00731928"/>
    <w:rsid w:val="00732E00"/>
    <w:rsid w:val="0073462E"/>
    <w:rsid w:val="00737936"/>
    <w:rsid w:val="00747A78"/>
    <w:rsid w:val="0076625D"/>
    <w:rsid w:val="00773DCF"/>
    <w:rsid w:val="007754BF"/>
    <w:rsid w:val="00785CA1"/>
    <w:rsid w:val="00791F71"/>
    <w:rsid w:val="007A0D95"/>
    <w:rsid w:val="007A4FA8"/>
    <w:rsid w:val="007D502C"/>
    <w:rsid w:val="007F6836"/>
    <w:rsid w:val="00812623"/>
    <w:rsid w:val="00850ED3"/>
    <w:rsid w:val="00862C95"/>
    <w:rsid w:val="00870919"/>
    <w:rsid w:val="008756EB"/>
    <w:rsid w:val="008A4DC3"/>
    <w:rsid w:val="008C16F8"/>
    <w:rsid w:val="008C22A6"/>
    <w:rsid w:val="008C620C"/>
    <w:rsid w:val="008D27B0"/>
    <w:rsid w:val="008D3E4B"/>
    <w:rsid w:val="008E58CA"/>
    <w:rsid w:val="008F2569"/>
    <w:rsid w:val="008F3F62"/>
    <w:rsid w:val="00905388"/>
    <w:rsid w:val="009059A9"/>
    <w:rsid w:val="009076F2"/>
    <w:rsid w:val="0091298E"/>
    <w:rsid w:val="00915438"/>
    <w:rsid w:val="00937EC0"/>
    <w:rsid w:val="009468E8"/>
    <w:rsid w:val="00951D26"/>
    <w:rsid w:val="0099083C"/>
    <w:rsid w:val="009A156A"/>
    <w:rsid w:val="009A3F62"/>
    <w:rsid w:val="009A5315"/>
    <w:rsid w:val="009D1B86"/>
    <w:rsid w:val="009D420A"/>
    <w:rsid w:val="009F1539"/>
    <w:rsid w:val="009F550C"/>
    <w:rsid w:val="009F69EA"/>
    <w:rsid w:val="00A02158"/>
    <w:rsid w:val="00A14F75"/>
    <w:rsid w:val="00A161AC"/>
    <w:rsid w:val="00A25713"/>
    <w:rsid w:val="00A43A54"/>
    <w:rsid w:val="00A54298"/>
    <w:rsid w:val="00A54ADA"/>
    <w:rsid w:val="00A70154"/>
    <w:rsid w:val="00A70558"/>
    <w:rsid w:val="00A76520"/>
    <w:rsid w:val="00A83F17"/>
    <w:rsid w:val="00A975E8"/>
    <w:rsid w:val="00AA67B0"/>
    <w:rsid w:val="00AA79CF"/>
    <w:rsid w:val="00AB3646"/>
    <w:rsid w:val="00AB631D"/>
    <w:rsid w:val="00AC4EF5"/>
    <w:rsid w:val="00AC755D"/>
    <w:rsid w:val="00B078F0"/>
    <w:rsid w:val="00B11414"/>
    <w:rsid w:val="00B22BFB"/>
    <w:rsid w:val="00B27D1D"/>
    <w:rsid w:val="00B3224C"/>
    <w:rsid w:val="00B322EF"/>
    <w:rsid w:val="00B324F3"/>
    <w:rsid w:val="00B40F2C"/>
    <w:rsid w:val="00B42CB8"/>
    <w:rsid w:val="00B52385"/>
    <w:rsid w:val="00B5392B"/>
    <w:rsid w:val="00B54112"/>
    <w:rsid w:val="00B64CA9"/>
    <w:rsid w:val="00B77093"/>
    <w:rsid w:val="00B80C4A"/>
    <w:rsid w:val="00B85207"/>
    <w:rsid w:val="00B90178"/>
    <w:rsid w:val="00B91616"/>
    <w:rsid w:val="00BA7EA2"/>
    <w:rsid w:val="00BC1577"/>
    <w:rsid w:val="00BC4085"/>
    <w:rsid w:val="00BC4CBE"/>
    <w:rsid w:val="00BC7E84"/>
    <w:rsid w:val="00BF0384"/>
    <w:rsid w:val="00BF29F4"/>
    <w:rsid w:val="00BF54DD"/>
    <w:rsid w:val="00C07599"/>
    <w:rsid w:val="00C36F60"/>
    <w:rsid w:val="00C52450"/>
    <w:rsid w:val="00C54957"/>
    <w:rsid w:val="00C561AC"/>
    <w:rsid w:val="00C61E8B"/>
    <w:rsid w:val="00CD0E60"/>
    <w:rsid w:val="00CD2A6E"/>
    <w:rsid w:val="00CE0160"/>
    <w:rsid w:val="00CE2036"/>
    <w:rsid w:val="00CE228E"/>
    <w:rsid w:val="00CE2651"/>
    <w:rsid w:val="00CE48BC"/>
    <w:rsid w:val="00CF44EA"/>
    <w:rsid w:val="00CF5384"/>
    <w:rsid w:val="00D03653"/>
    <w:rsid w:val="00D36292"/>
    <w:rsid w:val="00D4043B"/>
    <w:rsid w:val="00D61C5F"/>
    <w:rsid w:val="00D63267"/>
    <w:rsid w:val="00D65CDF"/>
    <w:rsid w:val="00D67B55"/>
    <w:rsid w:val="00D719BD"/>
    <w:rsid w:val="00D74ACB"/>
    <w:rsid w:val="00D81CAF"/>
    <w:rsid w:val="00D87286"/>
    <w:rsid w:val="00DA73D0"/>
    <w:rsid w:val="00DB0EC7"/>
    <w:rsid w:val="00DB4B8C"/>
    <w:rsid w:val="00DD47A3"/>
    <w:rsid w:val="00DF7F9F"/>
    <w:rsid w:val="00E01414"/>
    <w:rsid w:val="00E06BB3"/>
    <w:rsid w:val="00E07BC5"/>
    <w:rsid w:val="00E23094"/>
    <w:rsid w:val="00E24383"/>
    <w:rsid w:val="00E31EED"/>
    <w:rsid w:val="00E6503C"/>
    <w:rsid w:val="00E7139A"/>
    <w:rsid w:val="00E762E0"/>
    <w:rsid w:val="00E85CAB"/>
    <w:rsid w:val="00E94978"/>
    <w:rsid w:val="00ED0C16"/>
    <w:rsid w:val="00ED1E9B"/>
    <w:rsid w:val="00EF5791"/>
    <w:rsid w:val="00EF6886"/>
    <w:rsid w:val="00EF726D"/>
    <w:rsid w:val="00F03CDD"/>
    <w:rsid w:val="00F10F03"/>
    <w:rsid w:val="00F119D7"/>
    <w:rsid w:val="00F21522"/>
    <w:rsid w:val="00F242BD"/>
    <w:rsid w:val="00F3572E"/>
    <w:rsid w:val="00F70892"/>
    <w:rsid w:val="00F72035"/>
    <w:rsid w:val="00F745E8"/>
    <w:rsid w:val="00F7515C"/>
    <w:rsid w:val="00F84EFF"/>
    <w:rsid w:val="00F900B3"/>
    <w:rsid w:val="00F96D4C"/>
    <w:rsid w:val="00FA4312"/>
    <w:rsid w:val="00FD7A6B"/>
    <w:rsid w:val="00FE2859"/>
    <w:rsid w:val="00FE4CFB"/>
    <w:rsid w:val="00FF76C7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Grant</cp:lastModifiedBy>
  <cp:revision>1</cp:revision>
  <dcterms:created xsi:type="dcterms:W3CDTF">2013-12-04T08:09:00Z</dcterms:created>
  <dcterms:modified xsi:type="dcterms:W3CDTF">2013-12-04T08:10:00Z</dcterms:modified>
</cp:coreProperties>
</file>